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801B4" w14:textId="77777777" w:rsidR="00A66EB9" w:rsidRPr="00A66EB9" w:rsidRDefault="00A66EB9" w:rsidP="00A66EB9">
      <w:pPr>
        <w:rPr>
          <w:b/>
          <w:bCs/>
          <w:sz w:val="28"/>
          <w:szCs w:val="28"/>
          <w:lang w:val="en-US"/>
        </w:rPr>
      </w:pPr>
      <w:r w:rsidRPr="00A66EB9">
        <w:rPr>
          <w:b/>
          <w:bCs/>
          <w:sz w:val="28"/>
          <w:szCs w:val="28"/>
          <w:lang w:val="en-US"/>
        </w:rPr>
        <w:t xml:space="preserve">Double targeting inflammasome activation and accelerated cellular senescence in alveolar macrophages exposed to cigarette smoke and COPD </w:t>
      </w:r>
    </w:p>
    <w:p w14:paraId="4F0C2EA1" w14:textId="47F03E23" w:rsidR="00A66EB9" w:rsidRPr="00A66EB9" w:rsidRDefault="00A66EB9" w:rsidP="00A66EB9">
      <w:pPr>
        <w:rPr>
          <w:bCs/>
          <w:sz w:val="24"/>
          <w:szCs w:val="24"/>
          <w:lang w:val="en-US"/>
        </w:rPr>
      </w:pPr>
      <w:r w:rsidRPr="00A66EB9">
        <w:rPr>
          <w:bCs/>
          <w:sz w:val="24"/>
          <w:szCs w:val="24"/>
          <w:lang w:val="en-US"/>
        </w:rPr>
        <w:t>Patrick Asare, Greg Hodge, Miranda Ween, Rhys Hamon, Tung T Truong, Hubertus Jersmann, Paul Reynolds, Sandra Hodge, Hai B Tran</w:t>
      </w:r>
    </w:p>
    <w:p w14:paraId="55F94EE0" w14:textId="77777777" w:rsidR="00A66EB9" w:rsidRDefault="00A66EB9">
      <w:pPr>
        <w:rPr>
          <w:b/>
          <w:bCs/>
          <w:sz w:val="28"/>
          <w:szCs w:val="28"/>
          <w:lang w:val="en-US"/>
        </w:rPr>
      </w:pPr>
    </w:p>
    <w:p w14:paraId="6C3B56E9" w14:textId="2165B5B9" w:rsidR="00455877" w:rsidRDefault="00643A84">
      <w:pPr>
        <w:rPr>
          <w:b/>
          <w:bCs/>
          <w:sz w:val="28"/>
          <w:szCs w:val="28"/>
          <w:lang w:val="en-US"/>
        </w:rPr>
      </w:pPr>
      <w:r w:rsidRPr="00432A41">
        <w:rPr>
          <w:b/>
          <w:bCs/>
          <w:sz w:val="28"/>
          <w:szCs w:val="28"/>
          <w:lang w:val="en-US"/>
        </w:rPr>
        <w:t xml:space="preserve">Supplementary Data </w:t>
      </w:r>
    </w:p>
    <w:p w14:paraId="7613D96D" w14:textId="2B89369D" w:rsidR="00643A84" w:rsidRPr="00901A81" w:rsidRDefault="00643A84">
      <w:pPr>
        <w:rPr>
          <w:b/>
          <w:bCs/>
          <w:sz w:val="24"/>
          <w:szCs w:val="24"/>
          <w:lang w:val="en-US"/>
        </w:rPr>
      </w:pPr>
      <w:r w:rsidRPr="00901A81">
        <w:rPr>
          <w:b/>
          <w:bCs/>
          <w:sz w:val="24"/>
          <w:szCs w:val="24"/>
          <w:lang w:val="en-US"/>
        </w:rPr>
        <w:t>Text S1</w:t>
      </w:r>
      <w:r w:rsidR="00455877" w:rsidRPr="00901A81">
        <w:rPr>
          <w:b/>
          <w:bCs/>
          <w:sz w:val="24"/>
          <w:szCs w:val="24"/>
          <w:lang w:val="en-US"/>
        </w:rPr>
        <w:t>. Previous publications on</w:t>
      </w:r>
      <w:r w:rsidR="00E370AE" w:rsidRPr="00901A81">
        <w:rPr>
          <w:b/>
          <w:bCs/>
          <w:sz w:val="24"/>
          <w:szCs w:val="24"/>
          <w:lang w:val="en-US"/>
        </w:rPr>
        <w:t xml:space="preserve"> the</w:t>
      </w:r>
      <w:r w:rsidRPr="00901A81">
        <w:rPr>
          <w:b/>
          <w:bCs/>
          <w:sz w:val="24"/>
          <w:szCs w:val="24"/>
          <w:lang w:val="en-US"/>
        </w:rPr>
        <w:t xml:space="preserve"> NLRP3 and cleaved IL-1β antibodies</w:t>
      </w:r>
    </w:p>
    <w:p w14:paraId="4094381C" w14:textId="77777777" w:rsidR="00455877" w:rsidRDefault="00643A84" w:rsidP="00BC670C">
      <w:pPr>
        <w:rPr>
          <w:lang w:val="en-US"/>
        </w:rPr>
      </w:pPr>
      <w:r>
        <w:rPr>
          <w:lang w:val="en-US"/>
        </w:rPr>
        <w:t xml:space="preserve">The NLRP3 antibody H53 (SC66846) and </w:t>
      </w:r>
      <w:r w:rsidRPr="00643A84">
        <w:rPr>
          <w:lang w:val="en-US"/>
        </w:rPr>
        <w:t>cleaved IL-1β antibody h117</w:t>
      </w:r>
      <w:r>
        <w:rPr>
          <w:lang w:val="en-US"/>
        </w:rPr>
        <w:t xml:space="preserve"> (SC23459) have been used in multiple publications by our and other groups </w:t>
      </w:r>
    </w:p>
    <w:p w14:paraId="09A2AF7F" w14:textId="042FBD23" w:rsidR="00455877" w:rsidRDefault="00643A84" w:rsidP="00BC670C">
      <w:pPr>
        <w:rPr>
          <w:lang w:val="en-US"/>
        </w:rPr>
      </w:pPr>
      <w:r>
        <w:rPr>
          <w:lang w:val="en-US"/>
        </w:rPr>
        <w:t>Tran et al</w:t>
      </w:r>
      <w:r w:rsidR="00E370AE">
        <w:rPr>
          <w:lang w:val="en-US"/>
        </w:rPr>
        <w:t>.</w:t>
      </w:r>
      <w:r>
        <w:rPr>
          <w:lang w:val="en-US"/>
        </w:rPr>
        <w:t xml:space="preserve"> </w:t>
      </w:r>
      <w:r w:rsidR="00E370AE" w:rsidRPr="00E370AE">
        <w:rPr>
          <w:lang w:val="en-US"/>
        </w:rPr>
        <w:t>Immunolocalization of NLRP3 Inflammasome in Normal Murine Airway Epithelium and Changes following Induction of Ovalbumin-Induced Airway Inflammation</w:t>
      </w:r>
      <w:r w:rsidR="00E370AE">
        <w:rPr>
          <w:lang w:val="en-US"/>
        </w:rPr>
        <w:t>. J Allergy (Cairo)</w:t>
      </w:r>
      <w:r w:rsidR="00E370AE" w:rsidRPr="00E370AE">
        <w:rPr>
          <w:lang w:val="en-US"/>
        </w:rPr>
        <w:t>. 2012;</w:t>
      </w:r>
      <w:r w:rsidR="00E370AE">
        <w:rPr>
          <w:lang w:val="en-US"/>
        </w:rPr>
        <w:t xml:space="preserve"> </w:t>
      </w:r>
      <w:r w:rsidR="00E370AE" w:rsidRPr="00E370AE">
        <w:rPr>
          <w:lang w:val="en-US"/>
        </w:rPr>
        <w:t>2012:819176</w:t>
      </w:r>
      <w:r w:rsidR="00E370AE">
        <w:rPr>
          <w:lang w:val="en-US"/>
        </w:rPr>
        <w:t>. J Allergy 2012</w:t>
      </w:r>
      <w:r w:rsidR="00455877">
        <w:rPr>
          <w:lang w:val="en-US"/>
        </w:rPr>
        <w:t>.</w:t>
      </w:r>
      <w:r w:rsidR="00E370AE">
        <w:rPr>
          <w:lang w:val="en-US"/>
        </w:rPr>
        <w:t xml:space="preserve"> </w:t>
      </w:r>
    </w:p>
    <w:p w14:paraId="42B3BB93" w14:textId="77777777" w:rsidR="00455877" w:rsidRDefault="00E370AE" w:rsidP="00BC670C">
      <w:pPr>
        <w:rPr>
          <w:lang w:val="en-US"/>
        </w:rPr>
      </w:pPr>
      <w:r>
        <w:rPr>
          <w:lang w:val="en-US"/>
        </w:rPr>
        <w:t xml:space="preserve">Chen et al. </w:t>
      </w:r>
      <w:r w:rsidRPr="00E370AE">
        <w:rPr>
          <w:lang w:val="en-US"/>
        </w:rPr>
        <w:t>Multiple inflammasomes may regulate the interleukin-1-driven inflammation in protracted bacterial bronchitis</w:t>
      </w:r>
      <w:r>
        <w:rPr>
          <w:lang w:val="en-US"/>
        </w:rPr>
        <w:t>. ERJ Open Res. 2018</w:t>
      </w:r>
      <w:r w:rsidRPr="00E370AE">
        <w:rPr>
          <w:lang w:val="en-US"/>
        </w:rPr>
        <w:t>;</w:t>
      </w:r>
      <w:r>
        <w:rPr>
          <w:lang w:val="en-US"/>
        </w:rPr>
        <w:t xml:space="preserve"> </w:t>
      </w:r>
      <w:r w:rsidRPr="00E370AE">
        <w:rPr>
          <w:lang w:val="en-US"/>
        </w:rPr>
        <w:t>4(1):00130-2017</w:t>
      </w:r>
      <w:r w:rsidR="00455877">
        <w:rPr>
          <w:lang w:val="en-US"/>
        </w:rPr>
        <w:t>.</w:t>
      </w:r>
    </w:p>
    <w:p w14:paraId="0D151CCA" w14:textId="6FBF74D9" w:rsidR="00E74601" w:rsidRDefault="00643A84" w:rsidP="00BC670C">
      <w:pPr>
        <w:rPr>
          <w:lang w:val="en-US"/>
        </w:rPr>
      </w:pPr>
      <w:r>
        <w:rPr>
          <w:lang w:val="en-US"/>
        </w:rPr>
        <w:t>Yang et al</w:t>
      </w:r>
      <w:r w:rsidR="00BC670C">
        <w:rPr>
          <w:lang w:val="en-US"/>
        </w:rPr>
        <w:t xml:space="preserve">. </w:t>
      </w:r>
      <w:r w:rsidR="00BC670C" w:rsidRPr="00BC670C">
        <w:rPr>
          <w:lang w:val="en-US"/>
        </w:rPr>
        <w:t>Small heterodim</w:t>
      </w:r>
      <w:r w:rsidR="00BC670C">
        <w:rPr>
          <w:lang w:val="en-US"/>
        </w:rPr>
        <w:t xml:space="preserve">er partner interacts with NLRP3 </w:t>
      </w:r>
      <w:r w:rsidR="00BC670C" w:rsidRPr="00BC670C">
        <w:rPr>
          <w:lang w:val="en-US"/>
        </w:rPr>
        <w:t>and negatively re</w:t>
      </w:r>
      <w:r w:rsidR="00BC670C">
        <w:rPr>
          <w:lang w:val="en-US"/>
        </w:rPr>
        <w:t xml:space="preserve">gulates activation of the NLRP3 </w:t>
      </w:r>
      <w:r w:rsidR="00BC670C" w:rsidRPr="00BC670C">
        <w:rPr>
          <w:lang w:val="en-US"/>
        </w:rPr>
        <w:t>inflammasome</w:t>
      </w:r>
      <w:r w:rsidR="00BC670C">
        <w:rPr>
          <w:lang w:val="en-US"/>
        </w:rPr>
        <w:t>.</w:t>
      </w:r>
      <w:r>
        <w:rPr>
          <w:lang w:val="en-US"/>
        </w:rPr>
        <w:t xml:space="preserve"> Nat Commun</w:t>
      </w:r>
      <w:r w:rsidR="00BC670C">
        <w:rPr>
          <w:lang w:val="en-US"/>
        </w:rPr>
        <w:t>.</w:t>
      </w:r>
      <w:r>
        <w:rPr>
          <w:lang w:val="en-US"/>
        </w:rPr>
        <w:t xml:space="preserve"> </w:t>
      </w:r>
      <w:proofErr w:type="gramStart"/>
      <w:r>
        <w:rPr>
          <w:lang w:val="en-US"/>
        </w:rPr>
        <w:t>2015</w:t>
      </w:r>
      <w:r w:rsidR="00BC670C">
        <w:rPr>
          <w:lang w:val="en-US"/>
        </w:rPr>
        <w:t>;6:6115</w:t>
      </w:r>
      <w:proofErr w:type="gramEnd"/>
      <w:r>
        <w:rPr>
          <w:lang w:val="en-US"/>
        </w:rPr>
        <w:t xml:space="preserve">). </w:t>
      </w:r>
    </w:p>
    <w:p w14:paraId="1EF2A943" w14:textId="7E64B843" w:rsidR="00A66EB9" w:rsidRDefault="00A66EB9" w:rsidP="00BC670C">
      <w:pPr>
        <w:rPr>
          <w:lang w:val="en-US"/>
        </w:rPr>
      </w:pPr>
    </w:p>
    <w:p w14:paraId="78FDE3D0" w14:textId="4124DE08" w:rsidR="00901A81" w:rsidRPr="00901A81" w:rsidRDefault="00901A81" w:rsidP="00BC670C">
      <w:pPr>
        <w:rPr>
          <w:b/>
          <w:sz w:val="24"/>
          <w:szCs w:val="24"/>
          <w:lang w:val="en-US"/>
        </w:rPr>
      </w:pPr>
      <w:r w:rsidRPr="00901A81">
        <w:rPr>
          <w:b/>
          <w:sz w:val="24"/>
          <w:szCs w:val="24"/>
          <w:lang w:val="en-US"/>
        </w:rPr>
        <w:t>Table S1. Patients’ characteristics</w:t>
      </w:r>
    </w:p>
    <w:p w14:paraId="5EB6E75A" w14:textId="7412C791" w:rsidR="00A66EB9" w:rsidRDefault="00901A81" w:rsidP="00BC670C">
      <w:pPr>
        <w:rPr>
          <w:lang w:val="en-US"/>
        </w:rPr>
      </w:pPr>
      <w:r w:rsidRPr="00901A81">
        <w:rPr>
          <w:noProof/>
        </w:rPr>
        <w:drawing>
          <wp:inline distT="0" distB="0" distL="0" distR="0" wp14:anchorId="7AB92313" wp14:editId="118D8CF1">
            <wp:extent cx="5731510" cy="1523046"/>
            <wp:effectExtent l="0" t="0" r="254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31510" cy="1523046"/>
                    </a:xfrm>
                    <a:prstGeom prst="rect">
                      <a:avLst/>
                    </a:prstGeom>
                    <a:noFill/>
                    <a:ln>
                      <a:noFill/>
                    </a:ln>
                  </pic:spPr>
                </pic:pic>
              </a:graphicData>
            </a:graphic>
          </wp:inline>
        </w:drawing>
      </w:r>
    </w:p>
    <w:p w14:paraId="0F7F0761" w14:textId="174AD7E7" w:rsidR="00901A81" w:rsidRDefault="00901A81" w:rsidP="00BC670C">
      <w:pPr>
        <w:rPr>
          <w:lang w:val="en-US"/>
        </w:rPr>
      </w:pPr>
    </w:p>
    <w:p w14:paraId="2D496D38" w14:textId="77777777" w:rsidR="00901A81" w:rsidRDefault="00901A81" w:rsidP="00BC670C">
      <w:pPr>
        <w:rPr>
          <w:lang w:val="en-US"/>
        </w:rPr>
      </w:pPr>
    </w:p>
    <w:p w14:paraId="283B5970" w14:textId="07E2D91C" w:rsidR="00455877" w:rsidRDefault="00455877" w:rsidP="00BC670C">
      <w:pPr>
        <w:rPr>
          <w:lang w:val="en-US"/>
        </w:rPr>
      </w:pPr>
    </w:p>
    <w:p w14:paraId="1DD41AAE" w14:textId="66526D9F" w:rsidR="00643A84" w:rsidRDefault="00643A84">
      <w:pPr>
        <w:rPr>
          <w:lang w:val="en-US"/>
        </w:rPr>
      </w:pPr>
      <w:r>
        <w:rPr>
          <w:noProof/>
          <w:lang w:eastAsia="en-AU"/>
        </w:rPr>
        <w:lastRenderedPageBreak/>
        <w:drawing>
          <wp:inline distT="0" distB="0" distL="0" distR="0" wp14:anchorId="49989166" wp14:editId="261D9FDE">
            <wp:extent cx="3726180" cy="1858549"/>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37272" cy="1864082"/>
                    </a:xfrm>
                    <a:prstGeom prst="rect">
                      <a:avLst/>
                    </a:prstGeom>
                    <a:noFill/>
                    <a:ln>
                      <a:noFill/>
                    </a:ln>
                  </pic:spPr>
                </pic:pic>
              </a:graphicData>
            </a:graphic>
          </wp:inline>
        </w:drawing>
      </w:r>
    </w:p>
    <w:p w14:paraId="03445A29" w14:textId="6E317C35" w:rsidR="00E74601" w:rsidRDefault="00455877">
      <w:pPr>
        <w:rPr>
          <w:lang w:val="en-US"/>
        </w:rPr>
      </w:pPr>
      <w:r w:rsidRPr="00455877">
        <w:rPr>
          <w:b/>
          <w:bCs/>
          <w:lang w:val="en-US"/>
        </w:rPr>
        <w:t xml:space="preserve">Figure S1. </w:t>
      </w:r>
      <w:r w:rsidRPr="00313CF9">
        <w:rPr>
          <w:b/>
          <w:bCs/>
          <w:lang w:val="en-US"/>
        </w:rPr>
        <w:t>Complete blocking of the cleaved IL-1β antibody h117.</w:t>
      </w:r>
      <w:r>
        <w:rPr>
          <w:b/>
          <w:bCs/>
          <w:lang w:val="en-US"/>
        </w:rPr>
        <w:t xml:space="preserve"> </w:t>
      </w:r>
      <w:r w:rsidR="00E74601">
        <w:rPr>
          <w:lang w:val="en-US"/>
        </w:rPr>
        <w:t xml:space="preserve">Confocal images of THP-1 macrophages stained with the antibody h117 (green), incubated with (right) or without (left) specific blocking peptide. Blue is DAPI. Scale bars are in micrometers.  </w:t>
      </w:r>
    </w:p>
    <w:p w14:paraId="7B76FEA7" w14:textId="07D35926" w:rsidR="002078D8" w:rsidRDefault="002078D8">
      <w:pPr>
        <w:rPr>
          <w:lang w:val="en-US"/>
        </w:rPr>
      </w:pPr>
      <w:r>
        <w:rPr>
          <w:lang w:val="en-US"/>
        </w:rPr>
        <w:br w:type="page"/>
      </w:r>
    </w:p>
    <w:p w14:paraId="7706ED0F" w14:textId="77777777" w:rsidR="002078D8" w:rsidRDefault="002078D8">
      <w:pPr>
        <w:rPr>
          <w:lang w:val="en-US"/>
        </w:rPr>
      </w:pPr>
    </w:p>
    <w:p w14:paraId="520FACCB" w14:textId="1438B054" w:rsidR="002078D8" w:rsidRDefault="00313CF9">
      <w:pPr>
        <w:rPr>
          <w:lang w:val="en-US"/>
        </w:rPr>
      </w:pPr>
      <w:r w:rsidRPr="00313CF9">
        <w:rPr>
          <w:noProof/>
        </w:rPr>
        <w:drawing>
          <wp:inline distT="0" distB="0" distL="0" distR="0" wp14:anchorId="30A50BC8" wp14:editId="2E08AC51">
            <wp:extent cx="5731510" cy="3126105"/>
            <wp:effectExtent l="0" t="0" r="2540" b="0"/>
            <wp:docPr id="847128777"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128777" name="Picture 1" descr="A graph of different colored bars&#10;&#10;Description automatically generated with medium confidenc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1510" cy="3126105"/>
                    </a:xfrm>
                    <a:prstGeom prst="rect">
                      <a:avLst/>
                    </a:prstGeom>
                    <a:noFill/>
                    <a:ln>
                      <a:noFill/>
                    </a:ln>
                  </pic:spPr>
                </pic:pic>
              </a:graphicData>
            </a:graphic>
          </wp:inline>
        </w:drawing>
      </w:r>
      <w:r w:rsidR="002078D8" w:rsidRPr="00313CF9">
        <w:rPr>
          <w:b/>
          <w:bCs/>
          <w:lang w:val="en-US"/>
        </w:rPr>
        <w:t xml:space="preserve">Figure S2. </w:t>
      </w:r>
      <w:r w:rsidRPr="00313CF9">
        <w:rPr>
          <w:b/>
          <w:bCs/>
          <w:lang w:val="en-US"/>
        </w:rPr>
        <w:t>Manders’ split coefficients analysis of colocalization.</w:t>
      </w:r>
      <w:r>
        <w:rPr>
          <w:lang w:val="en-US"/>
        </w:rPr>
        <w:t xml:space="preserve"> </w:t>
      </w:r>
      <w:r w:rsidRPr="00313CF9">
        <w:rPr>
          <w:lang w:val="en-US"/>
        </w:rPr>
        <w:t>M1</w:t>
      </w:r>
      <w:r>
        <w:rPr>
          <w:lang w:val="en-US"/>
        </w:rPr>
        <w:t xml:space="preserve"> (red):</w:t>
      </w:r>
      <w:r w:rsidRPr="00313CF9">
        <w:rPr>
          <w:lang w:val="en-US"/>
        </w:rPr>
        <w:t xml:space="preserve"> the fraction of NLRP3 overlapping with cleaved IL-1β </w:t>
      </w:r>
      <w:proofErr w:type="gramStart"/>
      <w:r w:rsidRPr="00313CF9">
        <w:rPr>
          <w:lang w:val="en-US"/>
        </w:rPr>
        <w:t>immunofluorescence</w:t>
      </w:r>
      <w:r>
        <w:rPr>
          <w:lang w:val="en-US"/>
        </w:rPr>
        <w:t>;</w:t>
      </w:r>
      <w:r w:rsidRPr="00313CF9">
        <w:rPr>
          <w:lang w:val="en-US"/>
        </w:rPr>
        <w:t xml:space="preserve">  M</w:t>
      </w:r>
      <w:proofErr w:type="gramEnd"/>
      <w:r w:rsidRPr="00313CF9">
        <w:rPr>
          <w:lang w:val="en-US"/>
        </w:rPr>
        <w:t>2</w:t>
      </w:r>
      <w:r>
        <w:rPr>
          <w:lang w:val="en-US"/>
        </w:rPr>
        <w:t xml:space="preserve"> (green):</w:t>
      </w:r>
      <w:r w:rsidRPr="00313CF9">
        <w:rPr>
          <w:lang w:val="en-US"/>
        </w:rPr>
        <w:t xml:space="preserve"> the fraction of cleaved IL-1β overlapping with NLRP3 immunofluorescence</w:t>
      </w:r>
      <w:r>
        <w:rPr>
          <w:lang w:val="en-US"/>
        </w:rPr>
        <w:t xml:space="preserve">. Error bars are standard errors from 5 measurements. Shown data for CSE-stimulated BAL-derived macrophages from 4 donors, and for CSE-stimulated THP-1-derived macrophages. </w:t>
      </w:r>
      <w:r w:rsidRPr="00313CF9">
        <w:rPr>
          <w:lang w:val="en-US"/>
        </w:rPr>
        <w:t xml:space="preserve"> </w:t>
      </w:r>
      <w:r w:rsidR="002078D8">
        <w:rPr>
          <w:lang w:val="en-US"/>
        </w:rPr>
        <w:br w:type="page"/>
      </w:r>
    </w:p>
    <w:p w14:paraId="3AEA8316" w14:textId="77777777" w:rsidR="00455877" w:rsidRDefault="00455877">
      <w:pPr>
        <w:rPr>
          <w:lang w:val="en-US"/>
        </w:rPr>
      </w:pPr>
    </w:p>
    <w:p w14:paraId="67156CEE" w14:textId="178D5819" w:rsidR="00455877" w:rsidRPr="00455877" w:rsidRDefault="00455877">
      <w:pPr>
        <w:rPr>
          <w:b/>
          <w:bCs/>
          <w:lang w:val="en-US"/>
        </w:rPr>
      </w:pPr>
      <w:r>
        <w:rPr>
          <w:noProof/>
          <w:lang w:eastAsia="en-AU"/>
        </w:rPr>
        <w:drawing>
          <wp:inline distT="0" distB="0" distL="0" distR="0" wp14:anchorId="527CF56B" wp14:editId="62B200DA">
            <wp:extent cx="5731510" cy="5826760"/>
            <wp:effectExtent l="0" t="0" r="254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1510" cy="5826760"/>
                    </a:xfrm>
                    <a:prstGeom prst="rect">
                      <a:avLst/>
                    </a:prstGeom>
                    <a:noFill/>
                    <a:ln>
                      <a:noFill/>
                    </a:ln>
                  </pic:spPr>
                </pic:pic>
              </a:graphicData>
            </a:graphic>
          </wp:inline>
        </w:drawing>
      </w:r>
    </w:p>
    <w:p w14:paraId="37EFDD08" w14:textId="41F65F0F" w:rsidR="00432A41" w:rsidRDefault="00455877">
      <w:pPr>
        <w:rPr>
          <w:lang w:val="en-US"/>
        </w:rPr>
      </w:pPr>
      <w:r w:rsidRPr="00455877">
        <w:rPr>
          <w:b/>
          <w:bCs/>
          <w:lang w:val="en-US"/>
        </w:rPr>
        <w:t>Figure S</w:t>
      </w:r>
      <w:r w:rsidR="00410414">
        <w:rPr>
          <w:b/>
          <w:bCs/>
          <w:lang w:val="en-US"/>
        </w:rPr>
        <w:t>3</w:t>
      </w:r>
      <w:r w:rsidRPr="00455877">
        <w:rPr>
          <w:b/>
          <w:bCs/>
          <w:lang w:val="en-US"/>
        </w:rPr>
        <w:t xml:space="preserve">. </w:t>
      </w:r>
      <w:r w:rsidRPr="00A332A6">
        <w:rPr>
          <w:b/>
          <w:bCs/>
          <w:lang w:val="en-US"/>
        </w:rPr>
        <w:t>Low level expression of CD9 (green) in THP-1 macrophages.</w:t>
      </w:r>
      <w:r>
        <w:rPr>
          <w:lang w:val="en-US"/>
        </w:rPr>
        <w:t xml:space="preserve"> In basal state THP-1 macrophages showed surface expression of CD9 in only a few cells. Blue is DAPI. Scale bars are in micrometers. NEG, conjugate alone negative control. </w:t>
      </w:r>
    </w:p>
    <w:p w14:paraId="73A450AE" w14:textId="77777777" w:rsidR="00455877" w:rsidRDefault="00455877">
      <w:pPr>
        <w:rPr>
          <w:lang w:val="en-US"/>
        </w:rPr>
      </w:pPr>
    </w:p>
    <w:p w14:paraId="7C82DAF0" w14:textId="491D0659" w:rsidR="00455877" w:rsidRDefault="00302985">
      <w:pPr>
        <w:rPr>
          <w:lang w:val="en-US"/>
        </w:rPr>
      </w:pPr>
      <w:r>
        <w:rPr>
          <w:noProof/>
          <w:lang w:eastAsia="en-AU"/>
        </w:rPr>
        <w:lastRenderedPageBreak/>
        <w:drawing>
          <wp:inline distT="0" distB="0" distL="0" distR="0" wp14:anchorId="3A5D873C" wp14:editId="3FE5F265">
            <wp:extent cx="5731510" cy="286575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2865755"/>
                    </a:xfrm>
                    <a:prstGeom prst="rect">
                      <a:avLst/>
                    </a:prstGeom>
                    <a:noFill/>
                    <a:ln>
                      <a:noFill/>
                    </a:ln>
                  </pic:spPr>
                </pic:pic>
              </a:graphicData>
            </a:graphic>
          </wp:inline>
        </w:drawing>
      </w:r>
    </w:p>
    <w:p w14:paraId="4566C5D4" w14:textId="5579802C" w:rsidR="00455877" w:rsidRDefault="00302985">
      <w:pPr>
        <w:rPr>
          <w:lang w:val="en-US"/>
        </w:rPr>
      </w:pPr>
      <w:r w:rsidRPr="00302985">
        <w:rPr>
          <w:b/>
          <w:bCs/>
          <w:lang w:val="en-US"/>
        </w:rPr>
        <w:t>Figure S</w:t>
      </w:r>
      <w:r w:rsidR="00410414">
        <w:rPr>
          <w:b/>
          <w:bCs/>
          <w:lang w:val="en-US"/>
        </w:rPr>
        <w:t>4</w:t>
      </w:r>
      <w:r>
        <w:rPr>
          <w:lang w:val="en-US"/>
        </w:rPr>
        <w:t xml:space="preserve">. Cigarette smoke extract induced </w:t>
      </w:r>
      <w:r w:rsidR="00410414">
        <w:rPr>
          <w:lang w:val="en-US"/>
        </w:rPr>
        <w:t xml:space="preserve">extracellular </w:t>
      </w:r>
      <w:r>
        <w:rPr>
          <w:lang w:val="en-US"/>
        </w:rPr>
        <w:t>cleaved IL-1</w:t>
      </w:r>
      <w:r w:rsidRPr="00302985">
        <w:rPr>
          <w:lang w:val="en-US"/>
        </w:rPr>
        <w:t>β</w:t>
      </w:r>
      <w:r>
        <w:rPr>
          <w:lang w:val="en-US"/>
        </w:rPr>
        <w:t xml:space="preserve"> (red) colocalized with NLPR3 (green</w:t>
      </w:r>
      <w:r w:rsidR="009C477E">
        <w:rPr>
          <w:lang w:val="en-US"/>
        </w:rPr>
        <w:t xml:space="preserve">, yellow is colocalization with </w:t>
      </w:r>
      <w:r w:rsidR="009C477E" w:rsidRPr="009C477E">
        <w:rPr>
          <w:lang w:val="en-US"/>
        </w:rPr>
        <w:t>cleaved IL-1β</w:t>
      </w:r>
      <w:r>
        <w:rPr>
          <w:lang w:val="en-US"/>
        </w:rPr>
        <w:t xml:space="preserve">) in blood monocyte-derived macrophages. </w:t>
      </w:r>
      <w:r w:rsidRPr="00302985">
        <w:rPr>
          <w:lang w:val="en-US"/>
        </w:rPr>
        <w:t>Blue is DAPI. Scale bars are in micrometers.</w:t>
      </w:r>
    </w:p>
    <w:p w14:paraId="31370528" w14:textId="26CD9BF6" w:rsidR="00901A81" w:rsidRDefault="00901A81">
      <w:pPr>
        <w:rPr>
          <w:lang w:val="en-US"/>
        </w:rPr>
      </w:pPr>
    </w:p>
    <w:p w14:paraId="38E4EA55" w14:textId="40FEA109" w:rsidR="00901A81" w:rsidRDefault="00901A81">
      <w:pPr>
        <w:rPr>
          <w:lang w:val="en-US"/>
        </w:rPr>
      </w:pPr>
    </w:p>
    <w:p w14:paraId="0374AE2A" w14:textId="77777777" w:rsidR="00901A81" w:rsidRDefault="00901A81">
      <w:pPr>
        <w:rPr>
          <w:lang w:val="en-US"/>
        </w:rPr>
      </w:pPr>
    </w:p>
    <w:p w14:paraId="40D2FF71" w14:textId="799E6DAF" w:rsidR="00302985" w:rsidRDefault="00302985">
      <w:pPr>
        <w:rPr>
          <w:lang w:val="en-US"/>
        </w:rPr>
      </w:pPr>
    </w:p>
    <w:p w14:paraId="679AE84D" w14:textId="60267DF6" w:rsidR="00432A41" w:rsidRDefault="00432A41">
      <w:pPr>
        <w:rPr>
          <w:lang w:val="en-US"/>
        </w:rPr>
      </w:pPr>
    </w:p>
    <w:p w14:paraId="06D12256" w14:textId="402E24E3" w:rsidR="00432A41" w:rsidRDefault="00432A41"/>
    <w:p w14:paraId="393B7E12" w14:textId="3A604ABC" w:rsidR="002F7FEC" w:rsidRDefault="002F7FEC"/>
    <w:p w14:paraId="1B1FF21B" w14:textId="3A5AA048" w:rsidR="002F7FEC" w:rsidRPr="00643A84" w:rsidRDefault="002F7FEC">
      <w:pPr>
        <w:rPr>
          <w:lang w:val="en-US"/>
        </w:rPr>
      </w:pPr>
      <w:r w:rsidRPr="002F7FEC">
        <w:rPr>
          <w:b/>
          <w:bCs/>
        </w:rPr>
        <w:t>Movie S1.</w:t>
      </w:r>
      <w:r>
        <w:t xml:space="preserve"> Subcellular localization of CD81 and lamin B1 in blood monocyte-derived macrophages by confocal Z-analysis. While CD81 revealed bright cell surface staining, lamin B1 showed marginalized nuclear localization, consisting with its association with nuclear envelope and marginalized chromatin. Exposure to cigarette smoke extract induced reduction of both CD81 and lamin B1.  </w:t>
      </w:r>
    </w:p>
    <w:sectPr w:rsidR="002F7FEC" w:rsidRPr="00643A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A84"/>
    <w:rsid w:val="0003764D"/>
    <w:rsid w:val="002078D8"/>
    <w:rsid w:val="002F7FEC"/>
    <w:rsid w:val="00302985"/>
    <w:rsid w:val="00313CF9"/>
    <w:rsid w:val="00410414"/>
    <w:rsid w:val="00432A41"/>
    <w:rsid w:val="00455877"/>
    <w:rsid w:val="00643A84"/>
    <w:rsid w:val="00901A81"/>
    <w:rsid w:val="009C477E"/>
    <w:rsid w:val="00A332A6"/>
    <w:rsid w:val="00A636D1"/>
    <w:rsid w:val="00A66EB9"/>
    <w:rsid w:val="00B34EFF"/>
    <w:rsid w:val="00BC670C"/>
    <w:rsid w:val="00C9023B"/>
    <w:rsid w:val="00D915A9"/>
    <w:rsid w:val="00E370AE"/>
    <w:rsid w:val="00E7460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0353B"/>
  <w15:chartTrackingRefBased/>
  <w15:docId w15:val="{98CDF5A0-4633-4748-A331-E03A2CD25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emf"/><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390</Words>
  <Characters>2224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 Tran</dc:creator>
  <cp:keywords/>
  <dc:description/>
  <cp:lastModifiedBy>Hai Bac Tran</cp:lastModifiedBy>
  <cp:revision>9</cp:revision>
  <dcterms:created xsi:type="dcterms:W3CDTF">2023-01-24T07:36:00Z</dcterms:created>
  <dcterms:modified xsi:type="dcterms:W3CDTF">2024-03-22T05:31:00Z</dcterms:modified>
</cp:coreProperties>
</file>